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D15965"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NOVENA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D15965">
        <w:rPr>
          <w:rFonts w:ascii="Century Gothic" w:eastAsia="Times New Roman" w:hAnsi="Century Gothic" w:cs="Verdana"/>
          <w:b/>
          <w:sz w:val="24"/>
          <w:szCs w:val="24"/>
          <w:lang w:val="es-ES" w:eastAsia="es-ES"/>
        </w:rPr>
        <w:t>del diecisiete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w:t>
      </w:r>
      <w:bookmarkStart w:id="0" w:name="_GoBack"/>
      <w:bookmarkEnd w:id="0"/>
      <w:r w:rsidRPr="0052553A">
        <w:rPr>
          <w:rFonts w:ascii="Century Gothic" w:eastAsia="Times New Roman" w:hAnsi="Century Gothic" w:cs="Verdana"/>
          <w:sz w:val="24"/>
          <w:szCs w:val="24"/>
          <w:lang w:val="es-ES" w:eastAsia="es-ES"/>
        </w:rPr>
        <w:t>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15965">
        <w:rPr>
          <w:rFonts w:ascii="Century Gothic" w:eastAsia="Times New Roman" w:hAnsi="Century Gothic" w:cs="Verdana"/>
          <w:b/>
          <w:sz w:val="24"/>
          <w:szCs w:val="24"/>
          <w:lang w:val="es-ES" w:eastAsia="es-ES"/>
        </w:rPr>
        <w:t>Novena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D15965">
        <w:rPr>
          <w:rFonts w:ascii="Century Gothic" w:hAnsi="Century Gothic"/>
          <w:b w:val="0"/>
          <w:sz w:val="24"/>
          <w:szCs w:val="24"/>
        </w:rPr>
        <w:t>2711/2019</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D15965">
        <w:rPr>
          <w:rFonts w:ascii="Century Gothic" w:hAnsi="Century Gothic"/>
          <w:b w:val="0"/>
          <w:sz w:val="24"/>
          <w:szCs w:val="24"/>
        </w:rPr>
        <w:t>Séptimo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D15965">
        <w:rPr>
          <w:rFonts w:ascii="Century Gothic" w:hAnsi="Century Gothic"/>
          <w:b w:val="0"/>
          <w:sz w:val="24"/>
          <w:szCs w:val="24"/>
        </w:rPr>
        <w:t>279</w:t>
      </w:r>
      <w:r w:rsidR="00123F3C">
        <w:rPr>
          <w:rFonts w:ascii="Century Gothic" w:hAnsi="Century Gothic"/>
          <w:b w:val="0"/>
          <w:sz w:val="24"/>
          <w:szCs w:val="24"/>
        </w:rPr>
        <w:t>/2019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D15965">
        <w:rPr>
          <w:rFonts w:ascii="Century Gothic" w:hAnsi="Century Gothic"/>
          <w:b w:val="0"/>
          <w:sz w:val="24"/>
          <w:szCs w:val="24"/>
        </w:rPr>
        <w:t>de Reclamación 415/2019</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D15965">
        <w:rPr>
          <w:rFonts w:ascii="Century Gothic" w:hAnsi="Century Gothic"/>
          <w:b w:val="0"/>
          <w:sz w:val="24"/>
          <w:szCs w:val="24"/>
        </w:rPr>
        <w:t>279</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D15965">
        <w:rPr>
          <w:rFonts w:ascii="Century Gothic" w:hAnsi="Century Gothic"/>
          <w:b w:val="0"/>
          <w:sz w:val="24"/>
          <w:szCs w:val="24"/>
        </w:rPr>
        <w:t>Séptimo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411405" w:rsidRDefault="00411405" w:rsidP="0054501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D15965">
              <w:rPr>
                <w:rFonts w:eastAsia="Calibri"/>
                <w:b/>
                <w:szCs w:val="24"/>
              </w:rPr>
              <w:t>09</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D15965" w:rsidRPr="0052553A">
        <w:rPr>
          <w:rFonts w:ascii="Century Gothic" w:hAnsi="Century Gothic"/>
          <w:b w:val="0"/>
          <w:sz w:val="24"/>
          <w:szCs w:val="24"/>
        </w:rPr>
        <w:t>de</w:t>
      </w:r>
      <w:r w:rsidR="00D15965">
        <w:rPr>
          <w:rFonts w:ascii="Century Gothic" w:hAnsi="Century Gothic"/>
          <w:b w:val="0"/>
          <w:sz w:val="24"/>
          <w:szCs w:val="24"/>
        </w:rPr>
        <w:t>l</w:t>
      </w:r>
      <w:r w:rsidR="00D15965" w:rsidRPr="0052553A">
        <w:rPr>
          <w:rFonts w:ascii="Century Gothic" w:hAnsi="Century Gothic"/>
          <w:b w:val="0"/>
          <w:sz w:val="24"/>
          <w:szCs w:val="24"/>
        </w:rPr>
        <w:t xml:space="preserve"> oficio </w:t>
      </w:r>
      <w:r w:rsidR="00D15965">
        <w:rPr>
          <w:rFonts w:ascii="Century Gothic" w:hAnsi="Century Gothic"/>
          <w:b w:val="0"/>
          <w:sz w:val="24"/>
          <w:szCs w:val="24"/>
        </w:rPr>
        <w:t xml:space="preserve">2711/2019 </w:t>
      </w:r>
      <w:r w:rsidR="00D15965" w:rsidRPr="0052553A">
        <w:rPr>
          <w:rFonts w:ascii="Century Gothic" w:hAnsi="Century Gothic"/>
          <w:b w:val="0"/>
          <w:sz w:val="24"/>
          <w:szCs w:val="24"/>
        </w:rPr>
        <w:t>que remite</w:t>
      </w:r>
      <w:r w:rsidR="00D15965">
        <w:rPr>
          <w:rFonts w:ascii="Century Gothic" w:hAnsi="Century Gothic"/>
          <w:b w:val="0"/>
          <w:sz w:val="24"/>
          <w:szCs w:val="24"/>
        </w:rPr>
        <w:t xml:space="preserve"> el</w:t>
      </w:r>
      <w:r w:rsidR="00D15965" w:rsidRPr="0052553A">
        <w:rPr>
          <w:rFonts w:ascii="Century Gothic" w:hAnsi="Century Gothic"/>
          <w:b w:val="0"/>
          <w:sz w:val="24"/>
          <w:szCs w:val="24"/>
        </w:rPr>
        <w:t xml:space="preserve"> Secretario </w:t>
      </w:r>
      <w:r w:rsidR="00D15965">
        <w:rPr>
          <w:rFonts w:ascii="Century Gothic" w:hAnsi="Century Gothic"/>
          <w:b w:val="0"/>
          <w:sz w:val="24"/>
          <w:szCs w:val="24"/>
        </w:rPr>
        <w:t xml:space="preserve">de Acuerdos del Séptimo Tribunal Colegiado en Materia Administrativa del Tercer Circuito, </w:t>
      </w:r>
      <w:r w:rsidR="00D15965" w:rsidRPr="0052553A">
        <w:rPr>
          <w:rFonts w:ascii="Century Gothic" w:hAnsi="Century Gothic"/>
          <w:b w:val="0"/>
          <w:sz w:val="24"/>
          <w:szCs w:val="24"/>
        </w:rPr>
        <w:t>relativo</w:t>
      </w:r>
      <w:r w:rsidR="00D15965">
        <w:rPr>
          <w:rFonts w:ascii="Century Gothic" w:hAnsi="Century Gothic"/>
          <w:b w:val="0"/>
          <w:sz w:val="24"/>
          <w:szCs w:val="24"/>
        </w:rPr>
        <w:t xml:space="preserve"> </w:t>
      </w:r>
      <w:r w:rsidR="00D15965" w:rsidRPr="0052553A">
        <w:rPr>
          <w:rFonts w:ascii="Century Gothic" w:hAnsi="Century Gothic"/>
          <w:b w:val="0"/>
          <w:sz w:val="24"/>
          <w:szCs w:val="24"/>
        </w:rPr>
        <w:t xml:space="preserve">al Juicio de Amparo número </w:t>
      </w:r>
      <w:r w:rsidR="00D15965">
        <w:rPr>
          <w:rFonts w:ascii="Century Gothic" w:hAnsi="Century Gothic"/>
          <w:b w:val="0"/>
          <w:sz w:val="24"/>
          <w:szCs w:val="24"/>
        </w:rPr>
        <w:t xml:space="preserve">279/2019 </w:t>
      </w:r>
      <w:r w:rsidR="00D15965" w:rsidRPr="0052553A">
        <w:rPr>
          <w:rFonts w:ascii="Century Gothic" w:hAnsi="Century Gothic"/>
          <w:b w:val="0"/>
          <w:sz w:val="24"/>
          <w:szCs w:val="24"/>
        </w:rPr>
        <w:t xml:space="preserve">mediante </w:t>
      </w:r>
      <w:r w:rsidR="00D15965">
        <w:rPr>
          <w:rFonts w:ascii="Century Gothic" w:hAnsi="Century Gothic"/>
          <w:b w:val="0"/>
          <w:sz w:val="24"/>
          <w:szCs w:val="24"/>
        </w:rPr>
        <w:t>el</w:t>
      </w:r>
      <w:r w:rsidR="00D15965" w:rsidRPr="0052553A">
        <w:rPr>
          <w:rFonts w:ascii="Century Gothic" w:hAnsi="Century Gothic"/>
          <w:b w:val="0"/>
          <w:sz w:val="24"/>
          <w:szCs w:val="24"/>
        </w:rPr>
        <w:t xml:space="preserve"> cual requiere a este Tribunal por el cu</w:t>
      </w:r>
      <w:r w:rsidR="00D15965">
        <w:rPr>
          <w:rFonts w:ascii="Century Gothic" w:hAnsi="Century Gothic"/>
          <w:b w:val="0"/>
          <w:sz w:val="24"/>
          <w:szCs w:val="24"/>
        </w:rPr>
        <w:t>mplimiento de la ejecutoria de</w:t>
      </w:r>
      <w:r w:rsidR="00D15965" w:rsidRPr="0052553A">
        <w:rPr>
          <w:rFonts w:ascii="Century Gothic" w:hAnsi="Century Gothic"/>
          <w:b w:val="0"/>
          <w:sz w:val="24"/>
          <w:szCs w:val="24"/>
        </w:rPr>
        <w:t>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D15965" w:rsidRPr="0052553A">
        <w:rPr>
          <w:rFonts w:ascii="Century Gothic" w:hAnsi="Century Gothic"/>
          <w:b w:val="0"/>
          <w:sz w:val="24"/>
          <w:szCs w:val="24"/>
        </w:rPr>
        <w:t>discusión y en su caso aprobación del proye</w:t>
      </w:r>
      <w:r w:rsidR="00D15965">
        <w:rPr>
          <w:rFonts w:ascii="Century Gothic" w:hAnsi="Century Gothic"/>
          <w:b w:val="0"/>
          <w:sz w:val="24"/>
          <w:szCs w:val="24"/>
        </w:rPr>
        <w:t xml:space="preserve">cto de sentencia del expediente de Reclamación 415/2019 </w:t>
      </w:r>
      <w:r w:rsidR="00D15965" w:rsidRPr="0052553A">
        <w:rPr>
          <w:rFonts w:ascii="Century Gothic" w:hAnsi="Century Gothic"/>
          <w:b w:val="0"/>
          <w:sz w:val="24"/>
          <w:szCs w:val="24"/>
        </w:rPr>
        <w:t>en cumpl</w:t>
      </w:r>
      <w:r w:rsidR="00D15965">
        <w:rPr>
          <w:rFonts w:ascii="Century Gothic" w:hAnsi="Century Gothic"/>
          <w:b w:val="0"/>
          <w:sz w:val="24"/>
          <w:szCs w:val="24"/>
        </w:rPr>
        <w:t>imiento al Juicio de Amparo 279/2019 del Séptimo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D15965">
              <w:rPr>
                <w:rFonts w:eastAsia="Calibri"/>
                <w:b/>
                <w:szCs w:val="24"/>
              </w:rPr>
              <w:t>09</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 xml:space="preserve">ente de </w:t>
            </w:r>
            <w:r w:rsidR="00D15965">
              <w:rPr>
                <w:rFonts w:eastAsia="Calibri"/>
                <w:szCs w:val="24"/>
              </w:rPr>
              <w:t>Reclamación 415/2019</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411405" w:rsidRDefault="00411405" w:rsidP="0054501A">
      <w:pPr>
        <w:spacing w:line="240" w:lineRule="auto"/>
        <w:jc w:val="both"/>
        <w:rPr>
          <w:rFonts w:ascii="Century Gothic" w:hAnsi="Century Gothic"/>
          <w:sz w:val="24"/>
          <w:szCs w:val="24"/>
        </w:rPr>
      </w:pPr>
      <w:r>
        <w:rPr>
          <w:rFonts w:ascii="Century Gothic" w:hAnsi="Century Gothic"/>
          <w:sz w:val="24"/>
          <w:szCs w:val="24"/>
        </w:rPr>
        <w:t xml:space="preserve">En uso de la voz el </w:t>
      </w:r>
      <w:r w:rsidRPr="00E80D96">
        <w:rPr>
          <w:rFonts w:ascii="Century Gothic" w:hAnsi="Century Gothic"/>
          <w:b/>
          <w:sz w:val="24"/>
          <w:szCs w:val="24"/>
        </w:rPr>
        <w:t>Magistrado Presidente</w:t>
      </w:r>
      <w:r>
        <w:rPr>
          <w:rFonts w:ascii="Century Gothic" w:hAnsi="Century Gothic"/>
          <w:sz w:val="24"/>
          <w:szCs w:val="24"/>
        </w:rPr>
        <w:t xml:space="preserve">: Secretario nos da cuenta del siguiente asunto. Interviene el Secretario General de Acuerdos: Magistrados corresponde al punto número 5 asuntos varios. Retoma el uso de la voz el Magistrado Presidente: nos da cuenta de ellos por favor. </w:t>
      </w:r>
    </w:p>
    <w:p w:rsidR="00411405" w:rsidRDefault="00411405" w:rsidP="0054501A">
      <w:pPr>
        <w:spacing w:line="240" w:lineRule="auto"/>
        <w:jc w:val="both"/>
        <w:rPr>
          <w:rFonts w:ascii="Century Gothic" w:hAnsi="Century Gothic"/>
          <w:sz w:val="24"/>
          <w:szCs w:val="24"/>
        </w:rPr>
      </w:pPr>
      <w:r w:rsidRPr="00265D99">
        <w:rPr>
          <w:rFonts w:ascii="Century Gothic" w:hAnsi="Century Gothic"/>
          <w:b/>
          <w:sz w:val="24"/>
          <w:szCs w:val="24"/>
        </w:rPr>
        <w:t>5.1</w:t>
      </w:r>
      <w:r w:rsidRPr="00265D99">
        <w:rPr>
          <w:rFonts w:ascii="Century Gothic" w:hAnsi="Century Gothic"/>
          <w:sz w:val="24"/>
          <w:szCs w:val="24"/>
        </w:rPr>
        <w:t xml:space="preserve"> En uso de la voz el Secretario General de Acuerdos: </w:t>
      </w:r>
      <w:r w:rsidR="00265D99">
        <w:rPr>
          <w:rFonts w:ascii="Century Gothic" w:hAnsi="Century Gothic"/>
          <w:sz w:val="24"/>
          <w:szCs w:val="24"/>
        </w:rPr>
        <w:t xml:space="preserve">doy cuenta del oficio 702/2019-4 que suscribe el Magistrado Adrián Joaquín Miranda Camarena, Titular de la Quinta Sala Unitaria de este Tribunal, mediante el cual solicita el estado procesal que guarda el expediente de Apelación 579/2017 y de haber causado estado </w:t>
      </w:r>
      <w:r w:rsidR="00E80D96">
        <w:rPr>
          <w:rFonts w:ascii="Century Gothic" w:hAnsi="Century Gothic"/>
          <w:sz w:val="24"/>
          <w:szCs w:val="24"/>
        </w:rPr>
        <w:t xml:space="preserve">la sentencia que recayó al mismo, se regrese a esa Sala el expediente original a fin de estar en aptitud legal de proveer la petición elevada por el abogado patrono de la parte demandada. </w:t>
      </w:r>
    </w:p>
    <w:p w:rsidR="00F53363" w:rsidRPr="00F53363" w:rsidRDefault="00F53363" w:rsidP="00F53363">
      <w:pPr>
        <w:spacing w:after="0" w:line="240" w:lineRule="auto"/>
        <w:ind w:hanging="576"/>
        <w:jc w:val="both"/>
        <w:rPr>
          <w:rFonts w:ascii="Century Gothic" w:eastAsia="Times New Roman" w:hAnsi="Century Gothic" w:cs="Times New Roman"/>
          <w:sz w:val="26"/>
          <w:szCs w:val="20"/>
          <w:lang w:val="es-ES" w:eastAsia="es-ES"/>
        </w:rPr>
      </w:pPr>
      <w:r w:rsidRPr="00265D99">
        <w:rPr>
          <w:rFonts w:ascii="Century Gothic" w:eastAsia="Times New Roman" w:hAnsi="Century Gothic" w:cs="Times New Roman"/>
          <w:b/>
          <w:sz w:val="26"/>
          <w:szCs w:val="20"/>
          <w:lang w:val="es-ES" w:eastAsia="es-ES"/>
        </w:rPr>
        <w:t xml:space="preserve"> </w:t>
      </w:r>
      <w:r w:rsidRPr="00265D99">
        <w:rPr>
          <w:rFonts w:ascii="Century Gothic" w:eastAsia="Times New Roman" w:hAnsi="Century Gothic" w:cs="Times New Roman"/>
          <w:b/>
          <w:sz w:val="26"/>
          <w:szCs w:val="20"/>
          <w:lang w:val="es-ES" w:eastAsia="es-ES"/>
        </w:rPr>
        <w:tab/>
        <w:t xml:space="preserve">En uso de la voz el Magistrado Presidente: </w:t>
      </w:r>
      <w:r w:rsidRPr="00265D99">
        <w:rPr>
          <w:rFonts w:ascii="Century Gothic" w:eastAsia="Times New Roman" w:hAnsi="Century Gothic" w:cs="Times New Roman"/>
          <w:sz w:val="26"/>
          <w:szCs w:val="20"/>
          <w:lang w:val="es-ES" w:eastAsia="es-ES"/>
        </w:rPr>
        <w:t>esta Presidencia propone el acuerdo siguiente.</w:t>
      </w:r>
    </w:p>
    <w:p w:rsidR="00F53363" w:rsidRPr="00F53363" w:rsidRDefault="00F53363" w:rsidP="00F53363">
      <w:pPr>
        <w:spacing w:after="0" w:line="240" w:lineRule="auto"/>
        <w:ind w:hanging="576"/>
        <w:jc w:val="both"/>
        <w:rPr>
          <w:rFonts w:ascii="Century Gothic" w:eastAsia="Times New Roman" w:hAnsi="Century Gothic" w:cs="Times New Roman"/>
          <w:b/>
          <w:sz w:val="26"/>
          <w:szCs w:val="20"/>
          <w:lang w:val="es-ES" w:eastAsia="es-ES"/>
        </w:rPr>
      </w:pPr>
    </w:p>
    <w:p w:rsidR="00E80D96" w:rsidRPr="00E80D96" w:rsidRDefault="00E80D96" w:rsidP="002C58FB">
      <w:pPr>
        <w:pStyle w:val="Textoindependiente"/>
        <w:spacing w:line="240" w:lineRule="auto"/>
        <w:ind w:right="49"/>
        <w:rPr>
          <w:rFonts w:ascii="Century Gothic" w:hAnsi="Century Gothic"/>
          <w:sz w:val="24"/>
          <w:szCs w:val="24"/>
        </w:rPr>
      </w:pPr>
      <w:r w:rsidRPr="00E80D96">
        <w:rPr>
          <w:rFonts w:ascii="Century Gothic" w:hAnsi="Century Gothic"/>
          <w:sz w:val="24"/>
          <w:szCs w:val="24"/>
        </w:rPr>
        <w:t xml:space="preserve">Respecto a su petición, conforme a las copias certificadas que se tienen del expediente de Apelación 579/2017, el estado procesal es el siguiente:  </w:t>
      </w:r>
    </w:p>
    <w:p w:rsidR="00E80D96" w:rsidRPr="00E80D96" w:rsidRDefault="00E80D96" w:rsidP="00E80D96">
      <w:pPr>
        <w:spacing w:after="0" w:line="240" w:lineRule="auto"/>
        <w:ind w:left="-142" w:right="49"/>
        <w:jc w:val="both"/>
        <w:rPr>
          <w:rFonts w:ascii="Century Gothic" w:eastAsia="Times New Roman" w:hAnsi="Century Gothic" w:cs="Times New Roman"/>
          <w:sz w:val="24"/>
          <w:szCs w:val="24"/>
          <w:lang w:val="es-ES" w:eastAsia="es-ES"/>
        </w:rPr>
      </w:pPr>
    </w:p>
    <w:p w:rsidR="00E80D96" w:rsidRPr="00E80D96" w:rsidRDefault="00E80D96" w:rsidP="00E80D96">
      <w:pPr>
        <w:numPr>
          <w:ilvl w:val="0"/>
          <w:numId w:val="3"/>
        </w:numPr>
        <w:spacing w:after="0" w:line="240" w:lineRule="auto"/>
        <w:ind w:right="49"/>
        <w:jc w:val="both"/>
        <w:rPr>
          <w:rFonts w:ascii="Century Gothic" w:eastAsia="Times New Roman" w:hAnsi="Century Gothic" w:cs="Times New Roman"/>
          <w:sz w:val="24"/>
          <w:szCs w:val="24"/>
          <w:lang w:val="es-ES" w:eastAsia="es-ES"/>
        </w:rPr>
      </w:pPr>
      <w:r w:rsidRPr="00E80D96">
        <w:rPr>
          <w:rFonts w:ascii="Century Gothic" w:eastAsia="Times New Roman" w:hAnsi="Century Gothic" w:cs="Times New Roman"/>
          <w:sz w:val="24"/>
          <w:szCs w:val="24"/>
          <w:lang w:val="es-ES" w:eastAsia="es-ES"/>
        </w:rPr>
        <w:t xml:space="preserve">Con fecha trece de julio de dos mil diecisiete, el anterior Pleno del Tribunal revocó la sentencia emitida por la Quinta Sala Unitaria, declarando el sobreseimiento del juicio de lesividad, al haberse configurado la causa de improcedencia por consentimiento tácito, recalcándose en dicha resolución  que debido al sobreseimiento </w:t>
      </w:r>
      <w:r w:rsidRPr="00E80D96">
        <w:rPr>
          <w:rFonts w:ascii="Century Gothic" w:eastAsia="Times New Roman" w:hAnsi="Century Gothic" w:cs="Times New Roman"/>
          <w:b/>
          <w:sz w:val="24"/>
          <w:szCs w:val="24"/>
          <w:lang w:val="es-ES" w:eastAsia="es-ES"/>
        </w:rPr>
        <w:t xml:space="preserve">la medida </w:t>
      </w:r>
      <w:r w:rsidR="002C58FB" w:rsidRPr="00E80D96">
        <w:rPr>
          <w:rFonts w:ascii="Century Gothic" w:eastAsia="Times New Roman" w:hAnsi="Century Gothic" w:cs="Times New Roman"/>
          <w:b/>
          <w:sz w:val="24"/>
          <w:szCs w:val="24"/>
          <w:lang w:val="es-ES" w:eastAsia="es-ES"/>
        </w:rPr>
        <w:t>cautelar</w:t>
      </w:r>
      <w:r w:rsidRPr="00E80D96">
        <w:rPr>
          <w:rFonts w:ascii="Century Gothic" w:eastAsia="Times New Roman" w:hAnsi="Century Gothic" w:cs="Times New Roman"/>
          <w:b/>
          <w:sz w:val="24"/>
          <w:szCs w:val="24"/>
          <w:lang w:val="es-ES" w:eastAsia="es-ES"/>
        </w:rPr>
        <w:t xml:space="preserve"> otorgada a la autoridad actora a través del auto admisorio, dejaba de surtir efectos como consecuencia directa, ya que el motivo del sobreseimiento fue la extemporaneidad de la acción de lesividad.</w:t>
      </w:r>
      <w:r w:rsidRPr="00E80D96">
        <w:rPr>
          <w:rFonts w:ascii="Century Gothic" w:eastAsia="Times New Roman" w:hAnsi="Century Gothic" w:cs="Times New Roman"/>
          <w:sz w:val="24"/>
          <w:szCs w:val="24"/>
          <w:lang w:val="es-ES" w:eastAsia="es-ES"/>
        </w:rPr>
        <w:t xml:space="preserve"> </w:t>
      </w:r>
    </w:p>
    <w:p w:rsidR="00E80D96" w:rsidRPr="00E80D96" w:rsidRDefault="00E80D96" w:rsidP="00E80D96">
      <w:pPr>
        <w:numPr>
          <w:ilvl w:val="0"/>
          <w:numId w:val="3"/>
        </w:numPr>
        <w:spacing w:after="0" w:line="240" w:lineRule="auto"/>
        <w:ind w:right="49"/>
        <w:jc w:val="both"/>
        <w:rPr>
          <w:rFonts w:ascii="Century Gothic" w:eastAsia="Times New Roman" w:hAnsi="Century Gothic" w:cs="Times New Roman"/>
          <w:sz w:val="24"/>
          <w:szCs w:val="24"/>
          <w:lang w:val="es-ES" w:eastAsia="es-ES"/>
        </w:rPr>
      </w:pPr>
      <w:r w:rsidRPr="00E80D96">
        <w:rPr>
          <w:rFonts w:ascii="Century Gothic" w:eastAsia="Times New Roman" w:hAnsi="Century Gothic" w:cs="Times New Roman"/>
          <w:sz w:val="24"/>
          <w:szCs w:val="24"/>
          <w:lang w:val="es-ES" w:eastAsia="es-ES"/>
        </w:rPr>
        <w:t xml:space="preserve">Con fecha nueve de octubre del mismo año el tercero coadyuvante (Salvador Martín Alba Suarez) interpuso amparo directo en contra de la referida sentencia en donde se le </w:t>
      </w:r>
      <w:r w:rsidRPr="00E80D96">
        <w:rPr>
          <w:rFonts w:ascii="Century Gothic" w:eastAsia="Times New Roman" w:hAnsi="Century Gothic" w:cs="Times New Roman"/>
          <w:b/>
          <w:sz w:val="24"/>
          <w:szCs w:val="24"/>
          <w:lang w:val="es-ES" w:eastAsia="es-ES"/>
        </w:rPr>
        <w:t>negó la suspensión solicitada. Sin que dicha negativa fuera impugnada en la instancia correspondiente</w:t>
      </w:r>
      <w:r w:rsidRPr="00E80D96">
        <w:rPr>
          <w:rFonts w:ascii="Century Gothic" w:eastAsia="Times New Roman" w:hAnsi="Century Gothic" w:cs="Times New Roman"/>
          <w:sz w:val="24"/>
          <w:szCs w:val="24"/>
          <w:lang w:val="es-ES" w:eastAsia="es-ES"/>
        </w:rPr>
        <w:t xml:space="preserve">. Dicho amparo se radicó bajo el número 376/2017 del Primer Tribunal Colegiado del Tercer Circuito el que resolvió amparar al quejoso para  reiterar las consideraciones que se estimaron correctas en dicha ejecutoria relativas al Dictamen de Trazos, Usos y Destinos Específicos y la licencia de Alineamiento y Número Oficial, dejando intocado el Tribunal Colegiado el sobreseimiento por lo que respecta a esos dos actos administrativos y tocante a la licencia mayor de construcción número M-0271-2015, ordenó que dicho Pleno se pronunciara de nueva cuenta con libertad de jurisdicción respecto de su legal emisión. </w:t>
      </w:r>
    </w:p>
    <w:p w:rsidR="00E80D96" w:rsidRPr="00E80D96" w:rsidRDefault="00E80D96" w:rsidP="00E80D96">
      <w:pPr>
        <w:numPr>
          <w:ilvl w:val="0"/>
          <w:numId w:val="3"/>
        </w:numPr>
        <w:spacing w:after="0" w:line="240" w:lineRule="auto"/>
        <w:ind w:right="49"/>
        <w:jc w:val="both"/>
        <w:rPr>
          <w:rFonts w:ascii="Century Gothic" w:eastAsia="Times New Roman" w:hAnsi="Century Gothic" w:cs="Times New Roman"/>
          <w:sz w:val="24"/>
          <w:szCs w:val="24"/>
          <w:lang w:val="es-ES" w:eastAsia="es-ES"/>
        </w:rPr>
      </w:pPr>
      <w:r w:rsidRPr="00E80D96">
        <w:rPr>
          <w:rFonts w:ascii="Century Gothic" w:eastAsia="Times New Roman" w:hAnsi="Century Gothic" w:cs="Times New Roman"/>
          <w:sz w:val="24"/>
          <w:szCs w:val="24"/>
          <w:lang w:val="es-ES" w:eastAsia="es-ES"/>
        </w:rPr>
        <w:t xml:space="preserve">Esta Sala Superior con fecha 9 nueve de octubre de dos mil dieciocho, emitió una nueva resolución en cumplimiento de amparo, donde determinó </w:t>
      </w:r>
      <w:r w:rsidRPr="00E80D96">
        <w:rPr>
          <w:rFonts w:ascii="Century Gothic" w:eastAsia="Times New Roman" w:hAnsi="Century Gothic" w:cs="Times New Roman"/>
          <w:b/>
          <w:sz w:val="24"/>
          <w:szCs w:val="24"/>
          <w:lang w:val="es-ES" w:eastAsia="es-ES"/>
        </w:rPr>
        <w:t xml:space="preserve">reconocer la validez de la Licencia Mayor de Construcción y diversos actos </w:t>
      </w:r>
      <w:r w:rsidRPr="00E80D96">
        <w:rPr>
          <w:rFonts w:ascii="Century Gothic" w:eastAsia="Times New Roman" w:hAnsi="Century Gothic" w:cs="Times New Roman"/>
          <w:b/>
          <w:sz w:val="24"/>
          <w:szCs w:val="24"/>
          <w:lang w:val="es-ES" w:eastAsia="es-ES"/>
        </w:rPr>
        <w:lastRenderedPageBreak/>
        <w:t>administrativos,</w:t>
      </w:r>
      <w:r w:rsidRPr="00E80D96">
        <w:rPr>
          <w:rFonts w:ascii="Century Gothic" w:eastAsia="Times New Roman" w:hAnsi="Century Gothic" w:cs="Times New Roman"/>
          <w:sz w:val="24"/>
          <w:szCs w:val="24"/>
          <w:lang w:val="es-ES" w:eastAsia="es-ES"/>
        </w:rPr>
        <w:t xml:space="preserve"> en donde el Tribunal Colegiado tuvo a la Sala Superior cumpliendo con la sentencia de amparo. </w:t>
      </w:r>
    </w:p>
    <w:p w:rsidR="00E80D96" w:rsidRPr="00E80D96" w:rsidRDefault="00E80D96" w:rsidP="00E80D96">
      <w:pPr>
        <w:numPr>
          <w:ilvl w:val="0"/>
          <w:numId w:val="3"/>
        </w:numPr>
        <w:spacing w:after="0" w:line="240" w:lineRule="auto"/>
        <w:ind w:right="49"/>
        <w:jc w:val="both"/>
        <w:rPr>
          <w:rFonts w:ascii="Century Gothic" w:eastAsia="Times New Roman" w:hAnsi="Century Gothic" w:cs="Times New Roman"/>
          <w:b/>
          <w:sz w:val="24"/>
          <w:szCs w:val="24"/>
          <w:lang w:val="es-ES" w:eastAsia="es-ES"/>
        </w:rPr>
      </w:pPr>
      <w:r w:rsidRPr="00E80D96">
        <w:rPr>
          <w:rFonts w:ascii="Century Gothic" w:eastAsia="Times New Roman" w:hAnsi="Century Gothic" w:cs="Times New Roman"/>
          <w:sz w:val="24"/>
          <w:szCs w:val="24"/>
          <w:lang w:val="es-ES" w:eastAsia="es-ES"/>
        </w:rPr>
        <w:t xml:space="preserve">En contra de la referida sentencia, se tuvo nuevamente a Salvador Martín Alba Suárez interponiendo demanda de amparo directo, en donde solicito nuevamente suspensión, en la cual nuevamente se le negó.  Dicho Amparo también fue radicado ante el Primer Tribunal Colegiado bajo el número 4/2019, resolviéndose el veinticinco de junio de dos mil diecinueve negar el amparo al quejoso. Asimismo, en la </w:t>
      </w:r>
      <w:r w:rsidRPr="00E80D96">
        <w:rPr>
          <w:rFonts w:ascii="Century Gothic" w:eastAsia="Times New Roman" w:hAnsi="Century Gothic" w:cs="Times New Roman"/>
          <w:b/>
          <w:sz w:val="24"/>
          <w:szCs w:val="24"/>
          <w:lang w:val="es-ES" w:eastAsia="es-ES"/>
        </w:rPr>
        <w:t xml:space="preserve">queja interpuesta por la negativa a la suspensión se declaró sin materia. </w:t>
      </w:r>
    </w:p>
    <w:p w:rsidR="00E80D96" w:rsidRPr="00E80D96" w:rsidRDefault="00E80D96" w:rsidP="00E80D96">
      <w:pPr>
        <w:numPr>
          <w:ilvl w:val="0"/>
          <w:numId w:val="3"/>
        </w:numPr>
        <w:spacing w:after="0" w:line="240" w:lineRule="auto"/>
        <w:ind w:right="49"/>
        <w:jc w:val="both"/>
        <w:rPr>
          <w:rFonts w:ascii="Century Gothic" w:eastAsia="Times New Roman" w:hAnsi="Century Gothic" w:cs="Times New Roman"/>
          <w:sz w:val="24"/>
          <w:szCs w:val="24"/>
          <w:lang w:val="es-ES" w:eastAsia="es-ES"/>
        </w:rPr>
      </w:pPr>
      <w:r w:rsidRPr="00E80D96">
        <w:rPr>
          <w:rFonts w:ascii="Century Gothic" w:eastAsia="Times New Roman" w:hAnsi="Century Gothic" w:cs="Times New Roman"/>
          <w:sz w:val="24"/>
          <w:szCs w:val="24"/>
          <w:lang w:val="es-ES" w:eastAsia="es-ES"/>
        </w:rPr>
        <w:t xml:space="preserve">En contra de la negativa al segundo de los amparos 4/2019 el quejoso interpuso recurso de revisión ante la Suprema Corte de Justicia de la Nación, correspondiéndole el número de expediente 6016/2019 mismo que fue desechado por improcedente el veintiséis de agosto de dos mil diecinueve. En contra del referido desechamiento, interpuso el quejoso un recurso de reclamación radicado bajo el número 2639/2019 el que se encuentra pendiente de resolución. </w:t>
      </w:r>
    </w:p>
    <w:p w:rsidR="00E80D96" w:rsidRPr="00E80D96" w:rsidRDefault="00E80D96" w:rsidP="00E80D96">
      <w:pPr>
        <w:spacing w:after="0" w:line="240" w:lineRule="auto"/>
        <w:ind w:right="49"/>
        <w:jc w:val="both"/>
        <w:rPr>
          <w:rFonts w:ascii="Century Gothic" w:eastAsia="Times New Roman" w:hAnsi="Century Gothic" w:cs="Times New Roman"/>
          <w:sz w:val="28"/>
          <w:szCs w:val="28"/>
          <w:lang w:val="es-ES" w:eastAsia="es-ES"/>
        </w:rPr>
      </w:pPr>
    </w:p>
    <w:p w:rsidR="00E80D96" w:rsidRPr="00E80D96" w:rsidRDefault="002C58FB" w:rsidP="00E80D96">
      <w:pPr>
        <w:spacing w:after="0" w:line="240" w:lineRule="auto"/>
        <w:ind w:left="218" w:right="49"/>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 </w:t>
      </w:r>
      <w:r w:rsidR="00E80D96" w:rsidRPr="00E80D96">
        <w:rPr>
          <w:rFonts w:ascii="Century Gothic" w:eastAsia="Times New Roman" w:hAnsi="Century Gothic" w:cs="Times New Roman"/>
          <w:sz w:val="24"/>
          <w:szCs w:val="24"/>
          <w:lang w:val="es-ES" w:eastAsia="es-ES"/>
        </w:rPr>
        <w:t xml:space="preserve">Ahora, en cuanto a que, si ha causado estado la sentencia emitida por la Sala Superior, puede usted tomar en consideración lo que establece el artículo 81 de la Ley de Justicia Administrativa del Estado de Jalisco, que estable: </w:t>
      </w:r>
    </w:p>
    <w:p w:rsidR="00E80D96" w:rsidRPr="00E80D96" w:rsidRDefault="00E80D96" w:rsidP="00E80D96">
      <w:pPr>
        <w:spacing w:after="0" w:line="240" w:lineRule="auto"/>
        <w:ind w:left="218" w:right="49"/>
        <w:jc w:val="both"/>
        <w:rPr>
          <w:rFonts w:ascii="Century Gothic" w:eastAsia="Times New Roman" w:hAnsi="Century Gothic" w:cs="Times New Roman"/>
          <w:sz w:val="28"/>
          <w:szCs w:val="28"/>
          <w:lang w:val="es-ES" w:eastAsia="es-ES"/>
        </w:rPr>
      </w:pPr>
    </w:p>
    <w:p w:rsidR="00E80D96" w:rsidRPr="00E80D96" w:rsidRDefault="00E80D96" w:rsidP="00E80D96">
      <w:pPr>
        <w:spacing w:after="0" w:line="240" w:lineRule="auto"/>
        <w:ind w:left="709" w:right="618"/>
        <w:jc w:val="both"/>
        <w:rPr>
          <w:rFonts w:ascii="Century Gothic" w:eastAsia="Times New Roman" w:hAnsi="Century Gothic" w:cs="Times New Roman"/>
          <w:sz w:val="20"/>
          <w:szCs w:val="20"/>
          <w:lang w:val="es-ES" w:eastAsia="es-ES"/>
        </w:rPr>
      </w:pPr>
      <w:r w:rsidRPr="00E80D96">
        <w:rPr>
          <w:rFonts w:ascii="Century Gothic" w:eastAsia="Times New Roman" w:hAnsi="Century Gothic" w:cs="Times New Roman"/>
          <w:sz w:val="20"/>
          <w:szCs w:val="20"/>
          <w:lang w:val="es-ES" w:eastAsia="es-ES"/>
        </w:rPr>
        <w:t>“…Las sentencias pronunciadas por la Sala Superior adquirirán firmeza cuando fueren notificadas.”</w:t>
      </w:r>
    </w:p>
    <w:p w:rsidR="00E80D96" w:rsidRPr="00E80D96" w:rsidRDefault="00E80D96" w:rsidP="00E80D96">
      <w:pPr>
        <w:spacing w:after="0" w:line="240" w:lineRule="auto"/>
        <w:ind w:left="218" w:right="49"/>
        <w:jc w:val="both"/>
        <w:rPr>
          <w:rFonts w:ascii="Century Gothic" w:eastAsia="Times New Roman" w:hAnsi="Century Gothic" w:cs="Times New Roman"/>
          <w:sz w:val="28"/>
          <w:szCs w:val="28"/>
          <w:lang w:val="es-ES" w:eastAsia="es-ES"/>
        </w:rPr>
      </w:pPr>
    </w:p>
    <w:p w:rsidR="00E80D96" w:rsidRPr="00E80D96" w:rsidRDefault="00E80D96" w:rsidP="00E80D96">
      <w:pPr>
        <w:spacing w:after="0" w:line="240" w:lineRule="auto"/>
        <w:ind w:left="218" w:right="49"/>
        <w:jc w:val="both"/>
        <w:rPr>
          <w:rFonts w:ascii="Century Gothic" w:eastAsia="Times New Roman" w:hAnsi="Century Gothic" w:cs="Times New Roman"/>
          <w:sz w:val="24"/>
          <w:szCs w:val="24"/>
          <w:lang w:val="es-ES" w:eastAsia="es-ES"/>
        </w:rPr>
      </w:pPr>
      <w:r w:rsidRPr="00E80D96">
        <w:rPr>
          <w:rFonts w:ascii="Century Gothic" w:eastAsia="Times New Roman" w:hAnsi="Century Gothic" w:cs="Times New Roman"/>
          <w:sz w:val="24"/>
          <w:szCs w:val="24"/>
          <w:lang w:val="es-ES" w:eastAsia="es-ES"/>
        </w:rPr>
        <w:t xml:space="preserve"> </w:t>
      </w:r>
      <w:r w:rsidRPr="00E80D96">
        <w:rPr>
          <w:rFonts w:ascii="Century Gothic" w:eastAsia="Times New Roman" w:hAnsi="Century Gothic" w:cs="Times New Roman"/>
          <w:sz w:val="24"/>
          <w:szCs w:val="24"/>
          <w:lang w:val="es-ES" w:eastAsia="es-ES"/>
        </w:rPr>
        <w:tab/>
      </w:r>
      <w:r w:rsidRPr="00E80D96">
        <w:rPr>
          <w:rFonts w:ascii="Century Gothic" w:eastAsia="Times New Roman" w:hAnsi="Century Gothic" w:cs="Times New Roman"/>
          <w:sz w:val="24"/>
          <w:szCs w:val="24"/>
          <w:lang w:val="es-ES" w:eastAsia="es-ES"/>
        </w:rPr>
        <w:tab/>
        <w:t xml:space="preserve">Asimismo, lo que señala la Jurisprudencia de rubro: </w:t>
      </w:r>
    </w:p>
    <w:p w:rsidR="00E80D96" w:rsidRPr="00E80D96" w:rsidRDefault="00E80D96" w:rsidP="00E80D96">
      <w:pPr>
        <w:spacing w:after="0" w:line="240" w:lineRule="auto"/>
        <w:ind w:left="218" w:right="49"/>
        <w:jc w:val="both"/>
        <w:rPr>
          <w:rFonts w:ascii="Century Gothic" w:eastAsia="Times New Roman" w:hAnsi="Century Gothic" w:cs="Times New Roman"/>
          <w:sz w:val="28"/>
          <w:szCs w:val="28"/>
          <w:lang w:val="es-ES" w:eastAsia="es-ES"/>
        </w:rPr>
      </w:pPr>
    </w:p>
    <w:p w:rsidR="00E80D96" w:rsidRPr="00E80D96" w:rsidRDefault="00E80D96" w:rsidP="00E80D96">
      <w:pPr>
        <w:spacing w:after="0" w:line="240" w:lineRule="auto"/>
        <w:ind w:left="709" w:right="760"/>
        <w:jc w:val="both"/>
        <w:rPr>
          <w:rFonts w:ascii="Century Gothic" w:eastAsia="Times New Roman" w:hAnsi="Century Gothic" w:cs="Times New Roman"/>
          <w:sz w:val="20"/>
          <w:szCs w:val="20"/>
          <w:lang w:val="es-ES" w:eastAsia="es-ES"/>
        </w:rPr>
      </w:pPr>
      <w:r w:rsidRPr="00E80D96">
        <w:rPr>
          <w:rFonts w:ascii="Century Gothic" w:eastAsia="Times New Roman" w:hAnsi="Century Gothic" w:cs="Segoe UI"/>
          <w:color w:val="201F1E"/>
          <w:sz w:val="20"/>
          <w:szCs w:val="20"/>
          <w:shd w:val="clear" w:color="auto" w:fill="FFFFFF"/>
          <w:lang w:val="es-ES" w:eastAsia="es-ES"/>
        </w:rPr>
        <w:t xml:space="preserve">COSA JUZGADA. LAS SENTENCIAS DE SEGUNDA INSTANCIA EMITIDAS POR LOS TRIBUNALES ORDINARIOS CONSERVAN ESA CALIDAD AUN CUANDO SEAN RECLAMADAS EN AMPARO (LEGISLACIONES DEL DISTRITO FEDERAL Y DEL ESTADO DE JALISCO). Conforme a los artículos 420, fracción II, del Código de Procedimientos Civiles del Estado de Jalisco y 426, fracción II, del Código de Procedimientos Civiles para el Distrito Federal, las sentencias de segunda instancia, esto es, aquellas contra las cuales las leyes comunes que rigen en la jurisdicción local no conceden algún recurso ordinario por virtud del cual puedan ser confirmadas, modificadas o revocadas, causan estado o ejecutoria por ministerio de ley y producen los efectos de cosa juzgada. Ahora bien, lo anterior debe entenderse en el sentido de que dichas sentencias no admiten medios de defensa establecidos en la legislación ordinaria y no así un medio extraordinario como el juicio de amparo, toda vez que en la Constitución Política de los Estados Unidos Mexicanos, en la Ley de Amparo, o en los referidos Códigos procedimentales, no existe disposición alguna de la que se advierta que tales resoluciones no causan ejecutoria o que desaparece la autoridad de la cosa juzgada cuando se promueva el juicio constitucional en su contra. Esto es, al existir disposición legal que les otorga esa calidad y no haber norma de la que se desprenda que la pierden cuando se interponga en su contra un medio de defensa extraordinario, es inconcuso que la resolución reclamada -con su calidad de cosa juzgada- únicamente deja de existir jurídicamente cuando en el juicio de garantías se dicta sentencia firme en la que se concede la protección federal, declarando que aquélla transgredió derechos públicos subjetivos del gobernado protegidos por la Constitución Federal. Por consiguiente, la ejecución de la sentencia de segunda instancia sólo se interrumpe cuando se obtenga la concesión de la suspensión para impedir sus consecuencias, pues de esa medida cautelar deriva la ejecución </w:t>
      </w:r>
      <w:r w:rsidRPr="00E80D96">
        <w:rPr>
          <w:rFonts w:ascii="Century Gothic" w:eastAsia="Times New Roman" w:hAnsi="Century Gothic" w:cs="Segoe UI"/>
          <w:color w:val="201F1E"/>
          <w:sz w:val="20"/>
          <w:szCs w:val="20"/>
          <w:shd w:val="clear" w:color="auto" w:fill="FFFFFF"/>
          <w:lang w:val="es-ES" w:eastAsia="es-ES"/>
        </w:rPr>
        <w:lastRenderedPageBreak/>
        <w:t>o no del acto reclamado; pero de ninguna manera de la circunstancia de que esté transcurriendo el término legal para la promoción de la demanda de amparo, ni con la presentación de ésta o con su tramitación.</w:t>
      </w:r>
    </w:p>
    <w:p w:rsidR="00E80D96" w:rsidRPr="00E80D96" w:rsidRDefault="00E80D96" w:rsidP="00E80D96">
      <w:pPr>
        <w:spacing w:after="0" w:line="240" w:lineRule="auto"/>
        <w:ind w:left="218" w:right="49"/>
        <w:jc w:val="both"/>
        <w:rPr>
          <w:rFonts w:ascii="Century Gothic" w:eastAsia="Times New Roman" w:hAnsi="Century Gothic" w:cs="Times New Roman"/>
          <w:sz w:val="28"/>
          <w:szCs w:val="28"/>
          <w:lang w:val="es-ES" w:eastAsia="es-ES"/>
        </w:rPr>
      </w:pPr>
    </w:p>
    <w:p w:rsidR="00F53363" w:rsidRDefault="00F53363" w:rsidP="00F53363">
      <w:pPr>
        <w:autoSpaceDE w:val="0"/>
        <w:autoSpaceDN w:val="0"/>
        <w:spacing w:after="0" w:line="240" w:lineRule="auto"/>
        <w:jc w:val="both"/>
        <w:rPr>
          <w:rFonts w:ascii="Century Gothic" w:eastAsia="Times New Roman" w:hAnsi="Century Gothic" w:cs="Verdana"/>
          <w:sz w:val="24"/>
          <w:szCs w:val="24"/>
          <w:lang w:val="es-ES" w:eastAsia="es-ES"/>
        </w:rPr>
      </w:pPr>
    </w:p>
    <w:p w:rsidR="002C58FB" w:rsidRDefault="002C58FB" w:rsidP="00F5336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En uso de la voz el </w:t>
      </w:r>
      <w:r w:rsidRPr="002C58FB">
        <w:rPr>
          <w:rFonts w:ascii="Century Gothic" w:eastAsia="Times New Roman" w:hAnsi="Century Gothic" w:cs="Verdana"/>
          <w:b/>
          <w:sz w:val="24"/>
          <w:szCs w:val="24"/>
          <w:lang w:val="es-ES" w:eastAsia="es-ES"/>
        </w:rPr>
        <w:t>Magistrado Presidente</w:t>
      </w:r>
      <w:r>
        <w:rPr>
          <w:rFonts w:ascii="Century Gothic" w:eastAsia="Times New Roman" w:hAnsi="Century Gothic" w:cs="Verdana"/>
          <w:sz w:val="24"/>
          <w:szCs w:val="24"/>
          <w:lang w:val="es-ES" w:eastAsia="es-ES"/>
        </w:rPr>
        <w:t xml:space="preserve">: en estos términos se somete a votación el acuerdo, secretario la puede tomar por favor: </w:t>
      </w:r>
    </w:p>
    <w:p w:rsidR="002C58FB" w:rsidRPr="00F53363" w:rsidRDefault="002C58FB" w:rsidP="00F53363">
      <w:pPr>
        <w:autoSpaceDE w:val="0"/>
        <w:autoSpaceDN w:val="0"/>
        <w:spacing w:after="0" w:line="240" w:lineRule="auto"/>
        <w:jc w:val="both"/>
        <w:rPr>
          <w:rFonts w:ascii="Century Gothic" w:eastAsia="Times New Roman" w:hAnsi="Century Gothic" w:cs="Verdana"/>
          <w:sz w:val="24"/>
          <w:szCs w:val="24"/>
          <w:lang w:val="es-ES" w:eastAsia="es-ES"/>
        </w:rPr>
      </w:pPr>
    </w:p>
    <w:p w:rsidR="00F53363" w:rsidRPr="00F53363" w:rsidRDefault="00F53363" w:rsidP="00F53363">
      <w:pPr>
        <w:autoSpaceDE w:val="0"/>
        <w:autoSpaceDN w:val="0"/>
        <w:spacing w:after="0" w:line="240" w:lineRule="auto"/>
        <w:jc w:val="both"/>
        <w:rPr>
          <w:rFonts w:ascii="Century Gothic" w:eastAsia="Times New Roman" w:hAnsi="Century Gothic" w:cs="Verdana"/>
          <w:sz w:val="24"/>
          <w:szCs w:val="24"/>
          <w:lang w:val="es-ES" w:eastAsia="es-ES"/>
        </w:rPr>
      </w:pPr>
      <w:r w:rsidRPr="00F53363">
        <w:rPr>
          <w:rFonts w:ascii="Century Gothic" w:eastAsia="Times New Roman" w:hAnsi="Century Gothic" w:cs="Verdana"/>
          <w:sz w:val="24"/>
          <w:szCs w:val="24"/>
          <w:lang w:val="es-ES" w:eastAsia="es-ES"/>
        </w:rPr>
        <w:t>Registrada la votación por parte del Secretario General de acuerdo, se emite el siguiente punto de acuerdo:</w:t>
      </w:r>
    </w:p>
    <w:p w:rsidR="00F53363" w:rsidRPr="00F53363" w:rsidRDefault="00F53363" w:rsidP="00F53363">
      <w:pPr>
        <w:autoSpaceDE w:val="0"/>
        <w:autoSpaceDN w:val="0"/>
        <w:spacing w:after="0" w:line="240" w:lineRule="auto"/>
        <w:jc w:val="both"/>
        <w:rPr>
          <w:rFonts w:ascii="Century Gothic" w:eastAsia="Times New Roman" w:hAnsi="Century Gothic" w:cs="Verdana"/>
          <w:sz w:val="20"/>
          <w:szCs w:val="20"/>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53363" w:rsidRPr="00F53363" w:rsidTr="00237F40">
        <w:tc>
          <w:tcPr>
            <w:tcW w:w="9214" w:type="dxa"/>
            <w:shd w:val="clear" w:color="auto" w:fill="auto"/>
          </w:tcPr>
          <w:p w:rsidR="00F53363" w:rsidRPr="00F53363" w:rsidRDefault="002C58FB" w:rsidP="00105C2F">
            <w:pPr>
              <w:autoSpaceDE w:val="0"/>
              <w:autoSpaceDN w:val="0"/>
              <w:spacing w:after="0" w:line="240" w:lineRule="auto"/>
              <w:jc w:val="both"/>
              <w:rPr>
                <w:rFonts w:ascii="Century Gothic" w:eastAsia="Calibri" w:hAnsi="Century Gothic" w:cs="Verdana"/>
                <w:sz w:val="26"/>
                <w:szCs w:val="26"/>
                <w:lang w:val="es-ES" w:eastAsia="es-ES"/>
              </w:rPr>
            </w:pPr>
            <w:r w:rsidRPr="002C58FB">
              <w:rPr>
                <w:rFonts w:ascii="Century Gothic" w:eastAsia="Calibri" w:hAnsi="Century Gothic"/>
                <w:b/>
                <w:sz w:val="24"/>
                <w:szCs w:val="24"/>
              </w:rPr>
              <w:t>ACU/SS/</w:t>
            </w:r>
            <w:r>
              <w:rPr>
                <w:rFonts w:ascii="Century Gothic" w:eastAsia="Calibri" w:hAnsi="Century Gothic"/>
                <w:b/>
                <w:sz w:val="24"/>
                <w:szCs w:val="24"/>
              </w:rPr>
              <w:t>03</w:t>
            </w:r>
            <w:r w:rsidRPr="002C58FB">
              <w:rPr>
                <w:rFonts w:ascii="Century Gothic" w:eastAsia="Calibri" w:hAnsi="Century Gothic"/>
                <w:b/>
                <w:sz w:val="24"/>
                <w:szCs w:val="24"/>
              </w:rPr>
              <w:t xml:space="preserve">/09/E/2020. </w:t>
            </w:r>
            <w:r w:rsidR="00F53363" w:rsidRPr="00F53363">
              <w:rPr>
                <w:rFonts w:ascii="Century Gothic" w:eastAsia="Calibri" w:hAnsi="Century Gothic" w:cs="Verdana"/>
                <w:sz w:val="26"/>
                <w:szCs w:val="26"/>
                <w:lang w:val="es-ES" w:eastAsia="es-ES"/>
              </w:rPr>
              <w:t>Con fundamento en lo dispuesto por el artículo 8 numeral 1 fracción XIX de la Ley Orgánica del Tribunal de Justicia Administrativa del Estado de Jalisco, los Magistrados integrantes de la Sala Superior aprobaron por unanimidad la propuesta</w:t>
            </w:r>
            <w:r w:rsidR="00105C2F">
              <w:rPr>
                <w:rFonts w:ascii="Century Gothic" w:eastAsia="Calibri" w:hAnsi="Century Gothic" w:cs="Verdana"/>
                <w:sz w:val="26"/>
                <w:szCs w:val="26"/>
                <w:lang w:val="es-ES" w:eastAsia="es-ES"/>
              </w:rPr>
              <w:t xml:space="preserve"> de acuerdo </w:t>
            </w:r>
            <w:r w:rsidR="00F53363" w:rsidRPr="00F53363">
              <w:rPr>
                <w:rFonts w:ascii="Century Gothic" w:eastAsia="Calibri" w:hAnsi="Century Gothic" w:cs="Verdana"/>
                <w:sz w:val="26"/>
                <w:szCs w:val="26"/>
                <w:lang w:val="es-ES" w:eastAsia="es-ES"/>
              </w:rPr>
              <w:t xml:space="preserve">de la Presidencia, notifíquese </w:t>
            </w:r>
            <w:r w:rsidR="00105C2F">
              <w:rPr>
                <w:rFonts w:ascii="Century Gothic" w:eastAsia="Calibri" w:hAnsi="Century Gothic" w:cs="Verdana"/>
                <w:sz w:val="26"/>
                <w:szCs w:val="26"/>
                <w:lang w:val="es-ES" w:eastAsia="es-ES"/>
              </w:rPr>
              <w:t xml:space="preserve">lo anterior al Magistrado Adrián Joaquín Miranda Camarena, para los efectos legales a que haya lugar. </w:t>
            </w:r>
          </w:p>
        </w:tc>
      </w:tr>
    </w:tbl>
    <w:p w:rsidR="00F53363" w:rsidRDefault="00F53363" w:rsidP="00F53363">
      <w:pPr>
        <w:spacing w:after="0" w:line="240" w:lineRule="auto"/>
        <w:ind w:hanging="576"/>
        <w:jc w:val="both"/>
        <w:rPr>
          <w:rFonts w:ascii="Century Gothic" w:eastAsia="Times New Roman" w:hAnsi="Century Gothic" w:cs="Times New Roman"/>
          <w:b/>
          <w:sz w:val="26"/>
          <w:szCs w:val="20"/>
          <w:lang w:val="es-ES" w:eastAsia="es-ES"/>
        </w:rPr>
      </w:pPr>
    </w:p>
    <w:p w:rsidR="00105C2F" w:rsidRDefault="00105C2F" w:rsidP="00F53363">
      <w:pPr>
        <w:spacing w:after="0" w:line="240" w:lineRule="auto"/>
        <w:ind w:hanging="576"/>
        <w:jc w:val="both"/>
        <w:rPr>
          <w:rFonts w:ascii="Century Gothic" w:eastAsia="Times New Roman" w:hAnsi="Century Gothic" w:cs="Times New Roman"/>
          <w:b/>
          <w:sz w:val="26"/>
          <w:szCs w:val="20"/>
          <w:lang w:val="es-ES" w:eastAsia="es-ES"/>
        </w:rPr>
      </w:pPr>
    </w:p>
    <w:p w:rsidR="00105C2F" w:rsidRPr="00105C2F" w:rsidRDefault="00105C2F" w:rsidP="00F53363">
      <w:pPr>
        <w:spacing w:after="0" w:line="240" w:lineRule="auto"/>
        <w:ind w:hanging="576"/>
        <w:jc w:val="both"/>
        <w:rPr>
          <w:rFonts w:ascii="Century Gothic" w:eastAsia="Times New Roman" w:hAnsi="Century Gothic" w:cs="Times New Roman"/>
          <w:sz w:val="26"/>
          <w:szCs w:val="20"/>
          <w:lang w:val="es-ES" w:eastAsia="es-ES"/>
        </w:rPr>
      </w:pPr>
      <w:r>
        <w:rPr>
          <w:rFonts w:ascii="Century Gothic" w:eastAsia="Times New Roman" w:hAnsi="Century Gothic" w:cs="Times New Roman"/>
          <w:b/>
          <w:sz w:val="26"/>
          <w:szCs w:val="20"/>
          <w:lang w:val="es-ES" w:eastAsia="es-ES"/>
        </w:rPr>
        <w:t xml:space="preserve"> </w:t>
      </w:r>
      <w:r>
        <w:rPr>
          <w:rFonts w:ascii="Century Gothic" w:eastAsia="Times New Roman" w:hAnsi="Century Gothic" w:cs="Times New Roman"/>
          <w:b/>
          <w:sz w:val="26"/>
          <w:szCs w:val="20"/>
          <w:lang w:val="es-ES" w:eastAsia="es-ES"/>
        </w:rPr>
        <w:tab/>
      </w:r>
      <w:r>
        <w:rPr>
          <w:rFonts w:ascii="Century Gothic" w:eastAsia="Times New Roman" w:hAnsi="Century Gothic" w:cs="Times New Roman"/>
          <w:sz w:val="26"/>
          <w:szCs w:val="20"/>
          <w:lang w:val="es-ES" w:eastAsia="es-ES"/>
        </w:rPr>
        <w:t xml:space="preserve">Continuando con el uso de la voz el </w:t>
      </w:r>
      <w:r w:rsidRPr="00105C2F">
        <w:rPr>
          <w:rFonts w:ascii="Century Gothic" w:eastAsia="Times New Roman" w:hAnsi="Century Gothic" w:cs="Times New Roman"/>
          <w:b/>
          <w:sz w:val="26"/>
          <w:szCs w:val="20"/>
          <w:lang w:val="es-ES" w:eastAsia="es-ES"/>
        </w:rPr>
        <w:t>Magistrado Presidente</w:t>
      </w:r>
      <w:r>
        <w:rPr>
          <w:rFonts w:ascii="Century Gothic" w:eastAsia="Times New Roman" w:hAnsi="Century Gothic" w:cs="Times New Roman"/>
          <w:sz w:val="26"/>
          <w:szCs w:val="20"/>
          <w:lang w:val="es-ES" w:eastAsia="es-ES"/>
        </w:rPr>
        <w:t xml:space="preserve">:  Tengo otro tema, en la Sexagésima Séptima Sesión Extraordinaria de la Sala Superior de este Tribunal, del tres de diciembre de dos mil diecinueve, se determinó que la Segunda Sesión Solemne de este año, sería el treinta y uno de enero del presente año a las doce horas, y que la Segunda Sesión Ordinaria sería el treinta de enero a las doce horas. Sin embargo, el artículo </w:t>
      </w:r>
      <w:r w:rsidR="00B43D54">
        <w:rPr>
          <w:rFonts w:ascii="Century Gothic" w:eastAsia="Times New Roman" w:hAnsi="Century Gothic" w:cs="Times New Roman"/>
          <w:sz w:val="26"/>
          <w:szCs w:val="20"/>
          <w:lang w:val="es-ES" w:eastAsia="es-ES"/>
        </w:rPr>
        <w:t xml:space="preserve">18 fracción VI del Reglamento Interno de este órgano Jurisdiccional establece que el informe deberá rendirse a más tardar en el último día hábil previo el 31 treinta y uno de enero, entonces con la finalidad de cumplir con dicho dispositivo, propongo que la Segunda Sesión Ordinaria de la Sala Superior se celebre a las 11:00 once horas del treinta de enero de dos mil veinte y que la Segunda Sesión Solemne se celebre el mismo día a las trece horas, nos toma la votación por favor secretario.  </w:t>
      </w:r>
    </w:p>
    <w:p w:rsidR="00B43D54" w:rsidRPr="00F53363" w:rsidRDefault="00B43D54" w:rsidP="00B43D54">
      <w:pPr>
        <w:autoSpaceDE w:val="0"/>
        <w:autoSpaceDN w:val="0"/>
        <w:spacing w:after="0" w:line="240" w:lineRule="auto"/>
        <w:jc w:val="both"/>
        <w:rPr>
          <w:rFonts w:ascii="Century Gothic" w:eastAsia="Times New Roman" w:hAnsi="Century Gothic" w:cs="Verdana"/>
          <w:sz w:val="24"/>
          <w:szCs w:val="24"/>
          <w:lang w:val="es-ES" w:eastAsia="es-ES"/>
        </w:rPr>
      </w:pPr>
    </w:p>
    <w:p w:rsidR="00B43D54" w:rsidRPr="00F53363" w:rsidRDefault="00B43D54" w:rsidP="00B43D54">
      <w:pPr>
        <w:autoSpaceDE w:val="0"/>
        <w:autoSpaceDN w:val="0"/>
        <w:spacing w:after="0" w:line="240" w:lineRule="auto"/>
        <w:jc w:val="both"/>
        <w:rPr>
          <w:rFonts w:ascii="Century Gothic" w:eastAsia="Times New Roman" w:hAnsi="Century Gothic" w:cs="Verdana"/>
          <w:sz w:val="24"/>
          <w:szCs w:val="24"/>
          <w:lang w:val="es-ES" w:eastAsia="es-ES"/>
        </w:rPr>
      </w:pPr>
      <w:r w:rsidRPr="00F53363">
        <w:rPr>
          <w:rFonts w:ascii="Century Gothic" w:eastAsia="Times New Roman" w:hAnsi="Century Gothic" w:cs="Verdana"/>
          <w:sz w:val="24"/>
          <w:szCs w:val="24"/>
          <w:lang w:val="es-ES" w:eastAsia="es-ES"/>
        </w:rPr>
        <w:t>Registrada la votación por parte del Secretario General de acuerdo, se emite el siguiente punto de acuerdo:</w:t>
      </w:r>
    </w:p>
    <w:p w:rsidR="00B43D54" w:rsidRPr="00F53363" w:rsidRDefault="00B43D54" w:rsidP="00B43D54">
      <w:pPr>
        <w:autoSpaceDE w:val="0"/>
        <w:autoSpaceDN w:val="0"/>
        <w:spacing w:after="0" w:line="240" w:lineRule="auto"/>
        <w:jc w:val="both"/>
        <w:rPr>
          <w:rFonts w:ascii="Century Gothic" w:eastAsia="Times New Roman" w:hAnsi="Century Gothic" w:cs="Verdana"/>
          <w:sz w:val="20"/>
          <w:szCs w:val="20"/>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43D54" w:rsidRPr="00F53363" w:rsidTr="00BE58E1">
        <w:tc>
          <w:tcPr>
            <w:tcW w:w="9214" w:type="dxa"/>
            <w:shd w:val="clear" w:color="auto" w:fill="auto"/>
          </w:tcPr>
          <w:p w:rsidR="00B43D54" w:rsidRPr="00F53363" w:rsidRDefault="00B43D54" w:rsidP="00B43D54">
            <w:pPr>
              <w:autoSpaceDE w:val="0"/>
              <w:autoSpaceDN w:val="0"/>
              <w:spacing w:after="0" w:line="240" w:lineRule="auto"/>
              <w:jc w:val="both"/>
              <w:rPr>
                <w:rFonts w:ascii="Century Gothic" w:eastAsia="Calibri" w:hAnsi="Century Gothic" w:cs="Verdana"/>
                <w:sz w:val="26"/>
                <w:szCs w:val="26"/>
                <w:lang w:val="es-ES" w:eastAsia="es-ES"/>
              </w:rPr>
            </w:pPr>
            <w:r w:rsidRPr="002C58FB">
              <w:rPr>
                <w:rFonts w:ascii="Century Gothic" w:eastAsia="Calibri" w:hAnsi="Century Gothic"/>
                <w:b/>
                <w:sz w:val="24"/>
                <w:szCs w:val="24"/>
              </w:rPr>
              <w:t>ACU/SS/</w:t>
            </w:r>
            <w:r>
              <w:rPr>
                <w:rFonts w:ascii="Century Gothic" w:eastAsia="Calibri" w:hAnsi="Century Gothic"/>
                <w:b/>
                <w:sz w:val="24"/>
                <w:szCs w:val="24"/>
              </w:rPr>
              <w:t>0</w:t>
            </w:r>
            <w:r>
              <w:rPr>
                <w:rFonts w:ascii="Century Gothic" w:eastAsia="Calibri" w:hAnsi="Century Gothic"/>
                <w:b/>
                <w:sz w:val="24"/>
                <w:szCs w:val="24"/>
              </w:rPr>
              <w:t>4</w:t>
            </w:r>
            <w:r w:rsidRPr="002C58FB">
              <w:rPr>
                <w:rFonts w:ascii="Century Gothic" w:eastAsia="Calibri" w:hAnsi="Century Gothic"/>
                <w:b/>
                <w:sz w:val="24"/>
                <w:szCs w:val="24"/>
              </w:rPr>
              <w:t xml:space="preserve">/09/E/2020. </w:t>
            </w:r>
            <w:r w:rsidRPr="00F53363">
              <w:rPr>
                <w:rFonts w:ascii="Century Gothic" w:eastAsia="Calibri" w:hAnsi="Century Gothic" w:cs="Verdana"/>
                <w:sz w:val="26"/>
                <w:szCs w:val="26"/>
                <w:lang w:val="es-ES" w:eastAsia="es-ES"/>
              </w:rPr>
              <w:t xml:space="preserve">Con fundamento en lo dispuesto por </w:t>
            </w:r>
            <w:r>
              <w:rPr>
                <w:rFonts w:ascii="Century Gothic" w:eastAsia="Calibri" w:hAnsi="Century Gothic" w:cs="Verdana"/>
                <w:sz w:val="26"/>
                <w:szCs w:val="26"/>
                <w:lang w:val="es-ES" w:eastAsia="es-ES"/>
              </w:rPr>
              <w:t xml:space="preserve">el artículo 8 numeral 1 fracciones </w:t>
            </w:r>
            <w:r w:rsidRPr="00F53363">
              <w:rPr>
                <w:rFonts w:ascii="Century Gothic" w:eastAsia="Calibri" w:hAnsi="Century Gothic" w:cs="Verdana"/>
                <w:sz w:val="26"/>
                <w:szCs w:val="26"/>
                <w:lang w:val="es-ES" w:eastAsia="es-ES"/>
              </w:rPr>
              <w:t>X</w:t>
            </w:r>
            <w:r>
              <w:rPr>
                <w:rFonts w:ascii="Century Gothic" w:eastAsia="Calibri" w:hAnsi="Century Gothic" w:cs="Verdana"/>
                <w:sz w:val="26"/>
                <w:szCs w:val="26"/>
                <w:lang w:val="es-ES" w:eastAsia="es-ES"/>
              </w:rPr>
              <w:t>VII y XX</w:t>
            </w:r>
            <w:r w:rsidRPr="00F53363">
              <w:rPr>
                <w:rFonts w:ascii="Century Gothic" w:eastAsia="Calibri" w:hAnsi="Century Gothic" w:cs="Verdana"/>
                <w:sz w:val="26"/>
                <w:szCs w:val="26"/>
                <w:lang w:val="es-ES" w:eastAsia="es-ES"/>
              </w:rPr>
              <w:t xml:space="preserve"> de la Ley Orgánica del Tribunal de Justicia Administrativa del Estado de Jalisco, los Magistrados integrantes de la Sala Superior aprobaron por unanimidad la propuesta</w:t>
            </w:r>
            <w:r>
              <w:rPr>
                <w:rFonts w:ascii="Century Gothic" w:eastAsia="Calibri" w:hAnsi="Century Gothic" w:cs="Verdana"/>
                <w:sz w:val="26"/>
                <w:szCs w:val="26"/>
                <w:lang w:val="es-ES" w:eastAsia="es-ES"/>
              </w:rPr>
              <w:t xml:space="preserve"> del Magistrado presidente, en el sentido de cambiar la fecha de la Segunda Sesión Solemne para las trece horas del treinta de enero de dos mil veinte y recorrer la hora de la celebración de la segunda sesión ordinaria para las once horas. </w:t>
            </w:r>
            <w:r>
              <w:rPr>
                <w:rFonts w:ascii="Century Gothic" w:eastAsia="Calibri" w:hAnsi="Century Gothic" w:cs="Verdana"/>
                <w:sz w:val="26"/>
                <w:szCs w:val="26"/>
                <w:lang w:val="es-ES" w:eastAsia="es-ES"/>
              </w:rPr>
              <w:t xml:space="preserve"> </w:t>
            </w:r>
          </w:p>
        </w:tc>
      </w:tr>
    </w:tbl>
    <w:p w:rsidR="00411405" w:rsidRPr="00B43D54" w:rsidRDefault="00411405"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D66264">
        <w:rPr>
          <w:b/>
          <w:szCs w:val="24"/>
        </w:rPr>
        <w:t xml:space="preserve">treinta minutos </w:t>
      </w:r>
      <w:r w:rsidR="007005F4" w:rsidRPr="0091370E">
        <w:rPr>
          <w:szCs w:val="24"/>
        </w:rPr>
        <w:t xml:space="preserve">del </w:t>
      </w:r>
      <w:r w:rsidR="00D15965">
        <w:rPr>
          <w:b/>
          <w:szCs w:val="24"/>
        </w:rPr>
        <w:t>diecisiete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8A5830">
        <w:rPr>
          <w:szCs w:val="24"/>
        </w:rPr>
        <w:t>---------------</w:t>
      </w:r>
      <w:r w:rsidR="00C3298D">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BD07FC" w:rsidRDefault="00BD07FC"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BD07FC" w:rsidRDefault="00BD07FC"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Default="00FD3450" w:rsidP="00571730">
      <w:pPr>
        <w:spacing w:after="0" w:line="240" w:lineRule="auto"/>
        <w:rPr>
          <w:rFonts w:ascii="Century Gothic" w:eastAsia="Times New Roman" w:hAnsi="Century Gothic" w:cs="Times New Roman"/>
          <w:b/>
          <w:sz w:val="24"/>
          <w:szCs w:val="24"/>
          <w:lang w:val="es-ES" w:eastAsia="es-ES"/>
        </w:rPr>
      </w:pPr>
    </w:p>
    <w:p w:rsidR="00FD3450" w:rsidRPr="006D625C" w:rsidRDefault="00FD345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5A7F83" w:rsidP="005717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571730" w:rsidRPr="006D625C" w:rsidRDefault="005A7F83"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BD07FC" w:rsidRDefault="00BD07FC"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FD3450"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FD3450" w:rsidRPr="00FD3450" w:rsidRDefault="00FD3450" w:rsidP="00FD3450">
      <w:pPr>
        <w:rPr>
          <w:rFonts w:ascii="Century Gothic" w:eastAsia="Times New Roman" w:hAnsi="Century Gothic" w:cs="Times New Roman"/>
          <w:sz w:val="24"/>
          <w:szCs w:val="24"/>
          <w:lang w:val="es-ES" w:eastAsia="es-ES"/>
        </w:rPr>
      </w:pPr>
    </w:p>
    <w:p w:rsidR="00FD3450" w:rsidRPr="00FD3450" w:rsidRDefault="00FD3450" w:rsidP="00FD3450">
      <w:pPr>
        <w:rPr>
          <w:rFonts w:ascii="Century Gothic" w:eastAsia="Times New Roman" w:hAnsi="Century Gothic" w:cs="Times New Roman"/>
          <w:sz w:val="24"/>
          <w:szCs w:val="24"/>
          <w:lang w:val="es-ES" w:eastAsia="es-ES"/>
        </w:rPr>
      </w:pPr>
    </w:p>
    <w:p w:rsidR="00CB6111" w:rsidRPr="00FD3450" w:rsidRDefault="00CB6111" w:rsidP="00FD3450">
      <w:pPr>
        <w:tabs>
          <w:tab w:val="left" w:pos="5513"/>
        </w:tabs>
        <w:rPr>
          <w:rFonts w:ascii="Century Gothic" w:eastAsia="Times New Roman" w:hAnsi="Century Gothic" w:cs="Times New Roman"/>
          <w:sz w:val="24"/>
          <w:szCs w:val="24"/>
          <w:lang w:val="es-ES" w:eastAsia="es-ES"/>
        </w:rPr>
      </w:pPr>
    </w:p>
    <w:sectPr w:rsidR="00CB6111" w:rsidRPr="00FD345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66264">
      <w:rPr>
        <w:rStyle w:val="Nmerodepgina"/>
        <w:noProof/>
      </w:rPr>
      <w:t>1</w:t>
    </w:r>
    <w:r>
      <w:rPr>
        <w:rStyle w:val="Nmerodepgina"/>
      </w:rPr>
      <w:fldChar w:fldCharType="end"/>
    </w:r>
    <w:r w:rsidR="00D66264">
      <w:rPr>
        <w:rStyle w:val="Nmerodepgina"/>
        <w:sz w:val="18"/>
      </w:rPr>
      <w:t>/6</w:t>
    </w:r>
  </w:p>
  <w:p w:rsidR="007A710B" w:rsidRPr="0052553A" w:rsidRDefault="00D15965" w:rsidP="007A710B">
    <w:pPr>
      <w:pStyle w:val="Piedepgina"/>
      <w:jc w:val="right"/>
      <w:rPr>
        <w:rStyle w:val="Nmerodepgina"/>
        <w:rFonts w:ascii="Century Gothic" w:hAnsi="Century Gothic"/>
        <w:smallCaps/>
      </w:rPr>
    </w:pPr>
    <w:r>
      <w:rPr>
        <w:rStyle w:val="Nmerodepgina"/>
        <w:rFonts w:ascii="Century Gothic" w:hAnsi="Century Gothic"/>
        <w:smallCaps/>
      </w:rPr>
      <w:t>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D15965"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FB7001A"/>
    <w:multiLevelType w:val="hybridMultilevel"/>
    <w:tmpl w:val="0D40CD1E"/>
    <w:lvl w:ilvl="0" w:tplc="5DD4EA24">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05C2F"/>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65D99"/>
    <w:rsid w:val="00270306"/>
    <w:rsid w:val="0027175D"/>
    <w:rsid w:val="00276173"/>
    <w:rsid w:val="002804A4"/>
    <w:rsid w:val="002919A0"/>
    <w:rsid w:val="00292E82"/>
    <w:rsid w:val="00297252"/>
    <w:rsid w:val="002A3460"/>
    <w:rsid w:val="002A7667"/>
    <w:rsid w:val="002B3681"/>
    <w:rsid w:val="002C15CD"/>
    <w:rsid w:val="002C3D07"/>
    <w:rsid w:val="002C58FB"/>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1405"/>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3D54"/>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66264"/>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0D96"/>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53363"/>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3E6DD2A"/>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paragraph" w:styleId="Textoindependiente">
    <w:name w:val="Body Text"/>
    <w:basedOn w:val="Normal"/>
    <w:link w:val="TextoindependienteCar"/>
    <w:uiPriority w:val="99"/>
    <w:semiHidden/>
    <w:unhideWhenUsed/>
    <w:rsid w:val="00E80D96"/>
    <w:pPr>
      <w:spacing w:after="120"/>
    </w:pPr>
  </w:style>
  <w:style w:type="character" w:customStyle="1" w:styleId="TextoindependienteCar">
    <w:name w:val="Texto independiente Car"/>
    <w:basedOn w:val="Fuentedeprrafopredeter"/>
    <w:link w:val="Textoindependiente"/>
    <w:uiPriority w:val="99"/>
    <w:semiHidden/>
    <w:rsid w:val="00E8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D41E-FD38-47D6-9719-7846196F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2228</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2019-12-03T16:49:00Z</cp:lastPrinted>
  <dcterms:created xsi:type="dcterms:W3CDTF">2020-01-21T16:26:00Z</dcterms:created>
  <dcterms:modified xsi:type="dcterms:W3CDTF">2020-02-11T17:22:00Z</dcterms:modified>
</cp:coreProperties>
</file>